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008" w:h="360" w:wrap="none" w:hAnchor="page" w:x="4055" w:y="20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МЕРОПРИЯТИЙ,</w:t>
      </w:r>
    </w:p>
    <w:p>
      <w:pPr>
        <w:pStyle w:val="Style5"/>
        <w:keepNext w:val="0"/>
        <w:keepLines w:val="0"/>
        <w:framePr w:w="610" w:h="283" w:wrap="none" w:hAnchor="page" w:x="10246" w:y="1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2019г.</w:t>
      </w:r>
    </w:p>
    <w:p>
      <w:pPr>
        <w:widowControl w:val="0"/>
        <w:spacing w:line="360" w:lineRule="exact"/>
      </w:pPr>
      <w:r>
        <w:drawing>
          <wp:anchor distT="0" distB="0" distL="0" distR="12065" simplePos="0" relativeHeight="62914690" behindDoc="1" locked="0" layoutInCell="1" allowOverlap="1">
            <wp:simplePos x="0" y="0"/>
            <wp:positionH relativeFrom="page">
              <wp:posOffset>4881245</wp:posOffset>
            </wp:positionH>
            <wp:positionV relativeFrom="margin">
              <wp:posOffset>0</wp:posOffset>
            </wp:positionV>
            <wp:extent cx="1999615" cy="16090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99615" cy="1609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7" w:left="1236" w:right="1011" w:bottom="1200" w:header="0" w:footer="77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направленных на формирование здорового образа жизни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МБОУ СОШ № 21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2019-2020 уч.г.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последние годы активизировалось внимание к здоровому образу жизни школьников. Это связано с озабоченностью общества по поводу здоровья людей, выпускаемых школой, роста заболеваемости в процессе профессиональной подготовки, последующем снижением работоспособности. Необходимо отчетливо представлять, что не существует здорового образа жизни как некой особенной формы жизнедеятельности вне образа жизни в целом. Здоровый образ жизни отражает обобщенную типовую структуру форм жизнедеятельности школьников, для которой характерно единство и целесообразность процессов самоорганизации и самодисциплины, саморегуляции и саморазвития, направленных на укрепление адаптивных возможностей организма, полноценную самореализацию своих сущностных сил, дарований и способностей в общекультурном и профессиональном развитии, жизнедеятельности в целом. Здоровый образ жизни создает для личности такую социокультурную микросреду, в условиях которой возникают реальные предпосылки для высокой творческой самоотдачи, работоспособности, трудовой и общественной активности, психологического комфорта, наиболее полно раскрывается психофизиологический потенциал личности.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Выделим некоторые мероприятия, которые можно использовать на сохранение здоровья и формирования здорового образа жизни школьника.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Вот основные, используемые непосредственно школой.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•S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Поддержание санитарно-гигиенического режима (рациональное расписание, влажные уборки, освещённость рабочих мест учащихся, подбор мебели, воздушно-тепловой режим и т.д.).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ежедневного горячего питания для учащихся, систематический контроль качества пищи (тепловой режим, разнообразие, соответствие санитарным требованиям).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по профилактике травматизма.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Физкультурные паузы на уроках, разработка комплексов упражнений для профилактики зрительного утомления, нарушения осанки.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специальных групп по физическому воспитанию.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Валеологическое образование педагогического коллектива, работа постоянно действующего валеологического семинара для учителей, оказание методической помощи педагогам по реализации валеологического подхода к урокам.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•S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спортивных кружков и секций, тренажёрного зала.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танцевальных кружков (народного и эстрадного танца), группы шейпинга.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туристического и экологического клубов, имидж-клуба.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факультативов по здоровому образу жизни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Индивидуальные консультации психологов для учащихся, учителей, родителей. Психологический тренинг для учителей.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лектория для родителей. Темы лекций: «Режим дня школьника», «Питание и здоровье», «Профилактика простудных заболеваний», «Профилактика острых кишечных заболеваний», «Закаливание детей», «Культура питания», «Профилактика детского травматизма», «Профилактика вредных привычек», «Влияние конфликтов в семье на здоровье детей», «Организация досуга детей в семье» и пр.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Индивидуальные консультации врача для учителей и учащихся, разработка системы индивидуальных схем оздоровления.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по улучшению интерьера школы, создание уюта в столовой, медкабинете.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Внеклассная и внешкольная работа по пропаганде здорового образа жизни.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Усиление валеологической составляющей предметов естественнонаучного цикла (прежде всего биологии).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Работа по программе профилактики табакокурения и программе полового воспитания.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Периодический выпуск газеты «Здоровый образ жизни».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•/ Анкетирование учащихся с целью определения степени сформированности навыков здорового образа жизни, изучения отношения учащихся к своему здоровью (по плану диагностических мероприятий).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04" w:left="1258" w:right="979" w:bottom="1208" w:header="0" w:footer="78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